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Ind w:w="1393" w:type="dxa"/>
        <w:tblLook w:val="04A0" w:firstRow="1" w:lastRow="0" w:firstColumn="1" w:lastColumn="0" w:noHBand="0" w:noVBand="1"/>
      </w:tblPr>
      <w:tblGrid>
        <w:gridCol w:w="6559"/>
      </w:tblGrid>
      <w:tr w:rsidR="00B41E9E" w:rsidRPr="00B41E9E" w14:paraId="55BFAB4D" w14:textId="77777777" w:rsidTr="00554C1C">
        <w:tc>
          <w:tcPr>
            <w:tcW w:w="6559" w:type="dxa"/>
          </w:tcPr>
          <w:p w14:paraId="45F86058" w14:textId="77777777" w:rsidR="00B41E9E" w:rsidRPr="00B41E9E" w:rsidRDefault="00B41E9E" w:rsidP="00B41E9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41E9E">
              <w:rPr>
                <w:rFonts w:ascii="Arial" w:eastAsia="Times New Roman" w:hAnsi="Arial" w:cs="Arial"/>
              </w:rPr>
              <w:t xml:space="preserve">As a church school, our vision is for each child to love learning and to have hope, confidence, </w:t>
            </w:r>
            <w:proofErr w:type="gramStart"/>
            <w:r w:rsidRPr="00B41E9E">
              <w:rPr>
                <w:rFonts w:ascii="Arial" w:eastAsia="Times New Roman" w:hAnsi="Arial" w:cs="Arial"/>
              </w:rPr>
              <w:t>wisdom</w:t>
            </w:r>
            <w:proofErr w:type="gramEnd"/>
            <w:r w:rsidRPr="00B41E9E">
              <w:rPr>
                <w:rFonts w:ascii="Arial" w:eastAsia="Times New Roman" w:hAnsi="Arial" w:cs="Arial"/>
              </w:rPr>
              <w:t xml:space="preserve"> and respect for all.</w:t>
            </w:r>
          </w:p>
          <w:p w14:paraId="6494DC2B" w14:textId="77777777" w:rsidR="00B41E9E" w:rsidRPr="00B41E9E" w:rsidRDefault="00B41E9E" w:rsidP="00B41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</w:p>
          <w:p w14:paraId="3DCF5369" w14:textId="77777777" w:rsidR="00B41E9E" w:rsidRPr="00B41E9E" w:rsidRDefault="00B41E9E" w:rsidP="00B41E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B41E9E">
              <w:rPr>
                <w:rFonts w:ascii="Arial" w:eastAsia="Times New Roman" w:hAnsi="Arial" w:cs="Arial"/>
                <w:b/>
                <w:i/>
              </w:rPr>
              <w:t>‘Life in all its fullness’</w:t>
            </w:r>
            <w:r w:rsidRPr="00B41E9E">
              <w:rPr>
                <w:rFonts w:ascii="Arial" w:eastAsia="Times New Roman" w:hAnsi="Arial" w:cs="Arial"/>
                <w:i/>
              </w:rPr>
              <w:t xml:space="preserve"> (</w:t>
            </w:r>
            <w:r w:rsidRPr="00B41E9E">
              <w:rPr>
                <w:rFonts w:ascii="Arial" w:eastAsia="Times New Roman" w:hAnsi="Arial" w:cs="Arial"/>
              </w:rPr>
              <w:t>John 10:10)</w:t>
            </w:r>
          </w:p>
        </w:tc>
      </w:tr>
    </w:tbl>
    <w:p w14:paraId="351B7FBE" w14:textId="77777777" w:rsidR="00B41E9E" w:rsidRPr="00B41E9E" w:rsidRDefault="00B41E9E" w:rsidP="00B41E9E">
      <w:pPr>
        <w:spacing w:after="0" w:line="240" w:lineRule="auto"/>
        <w:rPr>
          <w:rFonts w:ascii="Arial" w:eastAsia="Times New Roman" w:hAnsi="Arial" w:cs="Arial"/>
        </w:rPr>
      </w:pPr>
    </w:p>
    <w:p w14:paraId="7B005C89" w14:textId="77777777" w:rsidR="00B41E9E" w:rsidRPr="00B41E9E" w:rsidRDefault="00B41E9E" w:rsidP="00B41E9E">
      <w:pPr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1" w:themeShade="80"/>
        </w:rPr>
      </w:pPr>
      <w:r w:rsidRPr="00B41E9E">
        <w:rPr>
          <w:rFonts w:ascii="Arial" w:eastAsia="Times New Roman" w:hAnsi="Arial" w:cs="Arial"/>
          <w:b/>
          <w:color w:val="1F4E79" w:themeColor="accent1" w:themeShade="80"/>
        </w:rPr>
        <w:t>Kindness</w:t>
      </w:r>
      <w:r w:rsidRPr="00B41E9E">
        <w:rPr>
          <w:rFonts w:ascii="Arial" w:eastAsia="Times New Roman" w:hAnsi="Arial" w:cs="Arial"/>
          <w:b/>
        </w:rPr>
        <w:tab/>
      </w:r>
      <w:r w:rsidRPr="00B41E9E">
        <w:rPr>
          <w:rFonts w:ascii="Arial" w:eastAsia="Times New Roman" w:hAnsi="Arial" w:cs="Arial"/>
          <w:b/>
        </w:rPr>
        <w:tab/>
      </w:r>
      <w:r w:rsidRPr="00B41E9E">
        <w:rPr>
          <w:rFonts w:ascii="Arial" w:eastAsia="Times New Roman" w:hAnsi="Arial" w:cs="Arial"/>
          <w:b/>
          <w:color w:val="1F4E79" w:themeColor="accent1" w:themeShade="80"/>
        </w:rPr>
        <w:t>Inclusivity</w:t>
      </w:r>
      <w:r w:rsidRPr="00B41E9E">
        <w:rPr>
          <w:rFonts w:ascii="Arial" w:eastAsia="Times New Roman" w:hAnsi="Arial" w:cs="Arial"/>
          <w:b/>
        </w:rPr>
        <w:tab/>
      </w:r>
      <w:r w:rsidRPr="00B41E9E">
        <w:rPr>
          <w:rFonts w:ascii="Arial" w:eastAsia="Times New Roman" w:hAnsi="Arial" w:cs="Arial"/>
          <w:b/>
        </w:rPr>
        <w:tab/>
      </w:r>
      <w:r w:rsidRPr="00B41E9E">
        <w:rPr>
          <w:rFonts w:ascii="Arial" w:eastAsia="Times New Roman" w:hAnsi="Arial" w:cs="Arial"/>
          <w:b/>
          <w:color w:val="1F4E79" w:themeColor="accent1" w:themeShade="80"/>
        </w:rPr>
        <w:t>Community</w:t>
      </w:r>
    </w:p>
    <w:p w14:paraId="66F15754" w14:textId="77777777" w:rsidR="00B41E9E" w:rsidRPr="00B41E9E" w:rsidRDefault="00B41E9E" w:rsidP="00B41E9E">
      <w:pPr>
        <w:rPr>
          <w:b/>
          <w:sz w:val="24"/>
          <w:szCs w:val="24"/>
          <w:u w:val="single"/>
        </w:rPr>
      </w:pPr>
    </w:p>
    <w:p w14:paraId="6BA77A82" w14:textId="3A82252F" w:rsidR="00B41E9E" w:rsidRPr="00B41E9E" w:rsidRDefault="00B41E9E" w:rsidP="00B41E9E">
      <w:pPr>
        <w:jc w:val="center"/>
        <w:rPr>
          <w:b/>
          <w:sz w:val="28"/>
          <w:szCs w:val="28"/>
          <w:u w:val="single"/>
        </w:rPr>
      </w:pPr>
      <w:r w:rsidRPr="00B41E9E">
        <w:rPr>
          <w:b/>
          <w:sz w:val="28"/>
          <w:szCs w:val="28"/>
          <w:u w:val="single"/>
        </w:rPr>
        <w:t>Midday Supervisor</w:t>
      </w:r>
      <w:r w:rsidR="0074640A">
        <w:rPr>
          <w:b/>
          <w:sz w:val="28"/>
          <w:szCs w:val="28"/>
          <w:u w:val="single"/>
        </w:rPr>
        <w:t>y Assistant</w:t>
      </w:r>
      <w:r w:rsidRPr="00B41E9E">
        <w:rPr>
          <w:b/>
          <w:sz w:val="28"/>
          <w:szCs w:val="28"/>
          <w:u w:val="single"/>
        </w:rPr>
        <w:t xml:space="preserve"> </w:t>
      </w:r>
      <w:r w:rsidRPr="00B41E9E">
        <w:rPr>
          <w:b/>
          <w:sz w:val="28"/>
          <w:szCs w:val="28"/>
          <w:u w:val="single"/>
        </w:rPr>
        <w:t>Job Description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7152"/>
      </w:tblGrid>
      <w:tr w:rsidR="00B41E9E" w:rsidRPr="00B41E9E" w14:paraId="5C28CF27" w14:textId="77777777" w:rsidTr="00B41E9E">
        <w:trPr>
          <w:jc w:val="center"/>
        </w:trPr>
        <w:tc>
          <w:tcPr>
            <w:tcW w:w="2198" w:type="dxa"/>
          </w:tcPr>
          <w:p w14:paraId="1313CB42" w14:textId="77777777" w:rsidR="00B41E9E" w:rsidRPr="00B41E9E" w:rsidRDefault="00B41E9E" w:rsidP="00973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E9E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152" w:type="dxa"/>
          </w:tcPr>
          <w:p w14:paraId="79696A88" w14:textId="77777777" w:rsidR="00B41E9E" w:rsidRPr="00B41E9E" w:rsidRDefault="00B41E9E" w:rsidP="00973857">
            <w:pPr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 Midday Supervisor</w:t>
            </w:r>
          </w:p>
        </w:tc>
      </w:tr>
      <w:tr w:rsidR="00B41E9E" w:rsidRPr="00B41E9E" w14:paraId="568ADA12" w14:textId="77777777" w:rsidTr="00B41E9E">
        <w:trPr>
          <w:jc w:val="center"/>
        </w:trPr>
        <w:tc>
          <w:tcPr>
            <w:tcW w:w="2198" w:type="dxa"/>
          </w:tcPr>
          <w:p w14:paraId="249FECCD" w14:textId="77777777" w:rsidR="00B41E9E" w:rsidRPr="00B41E9E" w:rsidRDefault="00B41E9E" w:rsidP="00973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E9E">
              <w:rPr>
                <w:rFonts w:ascii="Arial" w:hAnsi="Arial" w:cs="Arial"/>
                <w:b/>
                <w:sz w:val="24"/>
                <w:szCs w:val="24"/>
              </w:rPr>
              <w:t>Reports to</w:t>
            </w:r>
          </w:p>
        </w:tc>
        <w:tc>
          <w:tcPr>
            <w:tcW w:w="7152" w:type="dxa"/>
          </w:tcPr>
          <w:p w14:paraId="264C41F3" w14:textId="24015F91" w:rsidR="00B41E9E" w:rsidRPr="00B41E9E" w:rsidRDefault="00F27AA2" w:rsidP="00973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Preschool </w:t>
            </w:r>
            <w:r w:rsidR="00B41E9E" w:rsidRPr="00B41E9E">
              <w:rPr>
                <w:rFonts w:ascii="Arial" w:hAnsi="Arial" w:cs="Arial"/>
                <w:sz w:val="24"/>
                <w:szCs w:val="24"/>
              </w:rPr>
              <w:t xml:space="preserve">Manager &amp; Headteacher </w:t>
            </w:r>
          </w:p>
        </w:tc>
      </w:tr>
      <w:tr w:rsidR="00B41E9E" w:rsidRPr="00B41E9E" w14:paraId="44779E20" w14:textId="77777777" w:rsidTr="00B41E9E">
        <w:trPr>
          <w:jc w:val="center"/>
        </w:trPr>
        <w:tc>
          <w:tcPr>
            <w:tcW w:w="2198" w:type="dxa"/>
          </w:tcPr>
          <w:p w14:paraId="27DCD9BB" w14:textId="77777777" w:rsidR="00B41E9E" w:rsidRPr="00B41E9E" w:rsidRDefault="00B41E9E" w:rsidP="00973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E9E">
              <w:rPr>
                <w:rFonts w:ascii="Arial" w:hAnsi="Arial" w:cs="Arial"/>
                <w:b/>
                <w:sz w:val="24"/>
                <w:szCs w:val="24"/>
              </w:rPr>
              <w:t>Responsible for</w:t>
            </w:r>
          </w:p>
        </w:tc>
        <w:tc>
          <w:tcPr>
            <w:tcW w:w="7152" w:type="dxa"/>
          </w:tcPr>
          <w:p w14:paraId="5E9991B4" w14:textId="77777777" w:rsidR="00B41E9E" w:rsidRPr="00B41E9E" w:rsidRDefault="00B41E9E" w:rsidP="00973857">
            <w:pPr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>Supervising children at lunchtime</w:t>
            </w:r>
          </w:p>
        </w:tc>
      </w:tr>
      <w:tr w:rsidR="00B41E9E" w:rsidRPr="00B41E9E" w14:paraId="2142D5A9" w14:textId="77777777" w:rsidTr="00B41E9E">
        <w:trPr>
          <w:jc w:val="center"/>
        </w:trPr>
        <w:tc>
          <w:tcPr>
            <w:tcW w:w="2198" w:type="dxa"/>
          </w:tcPr>
          <w:p w14:paraId="3BFA1581" w14:textId="77777777" w:rsidR="00B41E9E" w:rsidRPr="00B41E9E" w:rsidRDefault="00B41E9E" w:rsidP="00973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E9E">
              <w:rPr>
                <w:rFonts w:ascii="Arial" w:hAnsi="Arial" w:cs="Arial"/>
                <w:b/>
                <w:sz w:val="24"/>
                <w:szCs w:val="24"/>
              </w:rPr>
              <w:t>Liaison with</w:t>
            </w:r>
          </w:p>
        </w:tc>
        <w:tc>
          <w:tcPr>
            <w:tcW w:w="7152" w:type="dxa"/>
          </w:tcPr>
          <w:p w14:paraId="0417D494" w14:textId="77777777" w:rsidR="00B41E9E" w:rsidRPr="00B41E9E" w:rsidRDefault="00B41E9E" w:rsidP="00973857">
            <w:pPr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Teaching staff, support staff, Headteacher, pupils, parents,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governors</w:t>
            </w:r>
            <w:proofErr w:type="gramEnd"/>
            <w:r w:rsidRPr="00B41E9E">
              <w:rPr>
                <w:rFonts w:ascii="Arial" w:hAnsi="Arial" w:cs="Arial"/>
                <w:sz w:val="24"/>
                <w:szCs w:val="24"/>
              </w:rPr>
              <w:t xml:space="preserve"> and other stakeholders</w:t>
            </w:r>
          </w:p>
        </w:tc>
      </w:tr>
      <w:tr w:rsidR="00B41E9E" w:rsidRPr="00B41E9E" w14:paraId="6BACFBA2" w14:textId="77777777" w:rsidTr="00B41E9E">
        <w:trPr>
          <w:jc w:val="center"/>
        </w:trPr>
        <w:tc>
          <w:tcPr>
            <w:tcW w:w="2198" w:type="dxa"/>
          </w:tcPr>
          <w:p w14:paraId="1C0B6819" w14:textId="77777777" w:rsidR="00B41E9E" w:rsidRPr="00B41E9E" w:rsidRDefault="00B41E9E" w:rsidP="00973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E9E">
              <w:rPr>
                <w:rFonts w:ascii="Arial" w:hAnsi="Arial" w:cs="Arial"/>
                <w:b/>
                <w:sz w:val="24"/>
                <w:szCs w:val="24"/>
              </w:rPr>
              <w:t>Job Purpose</w:t>
            </w:r>
          </w:p>
        </w:tc>
        <w:tc>
          <w:tcPr>
            <w:tcW w:w="7152" w:type="dxa"/>
          </w:tcPr>
          <w:p w14:paraId="7CA5474B" w14:textId="77777777" w:rsidR="00B41E9E" w:rsidRPr="00B41E9E" w:rsidRDefault="00B41E9E" w:rsidP="00973857">
            <w:pPr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To look after children during their midday break </w:t>
            </w:r>
          </w:p>
        </w:tc>
      </w:tr>
      <w:tr w:rsidR="00B41E9E" w:rsidRPr="00B41E9E" w14:paraId="0A60E15E" w14:textId="77777777" w:rsidTr="00B41E9E">
        <w:trPr>
          <w:jc w:val="center"/>
        </w:trPr>
        <w:tc>
          <w:tcPr>
            <w:tcW w:w="2198" w:type="dxa"/>
          </w:tcPr>
          <w:p w14:paraId="663E6B90" w14:textId="77777777" w:rsidR="00B41E9E" w:rsidRPr="00B41E9E" w:rsidRDefault="00B41E9E" w:rsidP="00973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E9E">
              <w:rPr>
                <w:rFonts w:ascii="Arial" w:hAnsi="Arial" w:cs="Arial"/>
                <w:b/>
                <w:sz w:val="24"/>
                <w:szCs w:val="24"/>
              </w:rPr>
              <w:t>Duties</w:t>
            </w:r>
          </w:p>
        </w:tc>
        <w:tc>
          <w:tcPr>
            <w:tcW w:w="7152" w:type="dxa"/>
          </w:tcPr>
          <w:p w14:paraId="03B15AF1" w14:textId="77777777" w:rsid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Arrive promptly at 12.00 pm in </w:t>
            </w:r>
            <w:proofErr w:type="spellStart"/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Helperbees</w:t>
            </w:r>
            <w:proofErr w:type="spellEnd"/>
            <w:proofErr w:type="gramEnd"/>
          </w:p>
          <w:p w14:paraId="3F1BD471" w14:textId="6DB831CD" w:rsidR="00F27AA2" w:rsidRPr="00B41E9E" w:rsidRDefault="00F27AA2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Collect trolley from the school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kitchen</w:t>
            </w:r>
            <w:proofErr w:type="gramEnd"/>
          </w:p>
          <w:p w14:paraId="45FA8B0B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>Establish positive relationships with the children and other adults.</w:t>
            </w:r>
          </w:p>
          <w:p w14:paraId="37B50761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Help to serve the meals then ensure that children are well behaved, sitting nicely, talking quietly, using good manners, eating carefully, using a knife and fork correctly and eating their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food</w:t>
            </w:r>
            <w:proofErr w:type="gramEnd"/>
            <w:r w:rsidRPr="00B41E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E8DAAC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Be aware of any allergies, dietary needs or other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needs</w:t>
            </w:r>
            <w:proofErr w:type="gramEnd"/>
          </w:p>
          <w:p w14:paraId="1E19C86F" w14:textId="4A5E07B0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Any issues should be discussed with colleagues and if needs be reported to the </w:t>
            </w:r>
            <w:r w:rsidR="004054E8">
              <w:rPr>
                <w:rFonts w:ascii="Arial" w:hAnsi="Arial" w:cs="Arial"/>
                <w:sz w:val="24"/>
                <w:szCs w:val="24"/>
              </w:rPr>
              <w:t>Preschool Manager</w:t>
            </w:r>
            <w:r w:rsidRPr="00B41E9E">
              <w:rPr>
                <w:rFonts w:ascii="Arial" w:hAnsi="Arial" w:cs="Arial"/>
                <w:sz w:val="24"/>
                <w:szCs w:val="24"/>
              </w:rPr>
              <w:t xml:space="preserve"> and/or </w:t>
            </w:r>
            <w:r w:rsidR="004054E8">
              <w:rPr>
                <w:rFonts w:ascii="Arial" w:hAnsi="Arial" w:cs="Arial"/>
                <w:sz w:val="24"/>
                <w:szCs w:val="24"/>
              </w:rPr>
              <w:t>H</w:t>
            </w:r>
            <w:r w:rsidRPr="00B41E9E">
              <w:rPr>
                <w:rFonts w:ascii="Arial" w:hAnsi="Arial" w:cs="Arial"/>
                <w:sz w:val="24"/>
                <w:szCs w:val="24"/>
              </w:rPr>
              <w:t xml:space="preserve">ead </w:t>
            </w:r>
            <w:r w:rsidR="004054E8">
              <w:rPr>
                <w:rFonts w:ascii="Arial" w:hAnsi="Arial" w:cs="Arial"/>
                <w:sz w:val="24"/>
                <w:szCs w:val="24"/>
              </w:rPr>
              <w:t>T</w:t>
            </w:r>
            <w:r w:rsidRPr="00B41E9E">
              <w:rPr>
                <w:rFonts w:ascii="Arial" w:hAnsi="Arial" w:cs="Arial"/>
                <w:sz w:val="24"/>
                <w:szCs w:val="24"/>
              </w:rPr>
              <w:t>eacher</w:t>
            </w:r>
          </w:p>
          <w:p w14:paraId="5E2B1CE5" w14:textId="1459DA0F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After lunch, supervising the children </w:t>
            </w:r>
            <w:r w:rsidR="00F27AA2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gramStart"/>
            <w:r w:rsidR="00F27AA2">
              <w:rPr>
                <w:rFonts w:ascii="Arial" w:hAnsi="Arial" w:cs="Arial"/>
                <w:sz w:val="24"/>
                <w:szCs w:val="24"/>
              </w:rPr>
              <w:t>setting</w:t>
            </w:r>
            <w:proofErr w:type="gramEnd"/>
          </w:p>
          <w:p w14:paraId="37005D7A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Encourage safe, creative and active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play</w:t>
            </w:r>
            <w:proofErr w:type="gramEnd"/>
          </w:p>
          <w:p w14:paraId="240ED475" w14:textId="560F333C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Ensure children use equipment safely and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appropriately</w:t>
            </w:r>
            <w:proofErr w:type="gramEnd"/>
            <w:r w:rsidRPr="00B41E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F95CC0" w14:textId="63333533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Listen to children when they report an issue, cascading this to </w:t>
            </w:r>
            <w:r w:rsidR="00CD74C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054E8">
              <w:rPr>
                <w:rFonts w:ascii="Arial" w:hAnsi="Arial" w:cs="Arial"/>
                <w:sz w:val="24"/>
                <w:szCs w:val="24"/>
              </w:rPr>
              <w:t>Preschool Manager</w:t>
            </w:r>
            <w:r w:rsidRPr="00B41E9E">
              <w:rPr>
                <w:rFonts w:ascii="Arial" w:hAnsi="Arial" w:cs="Arial"/>
                <w:sz w:val="24"/>
                <w:szCs w:val="24"/>
              </w:rPr>
              <w:t xml:space="preserve"> and/or </w:t>
            </w:r>
            <w:proofErr w:type="gramStart"/>
            <w:r w:rsidR="00CD74C3">
              <w:rPr>
                <w:rFonts w:ascii="Arial" w:hAnsi="Arial" w:cs="Arial"/>
                <w:sz w:val="24"/>
                <w:szCs w:val="24"/>
              </w:rPr>
              <w:t>H</w:t>
            </w:r>
            <w:r w:rsidRPr="00B41E9E">
              <w:rPr>
                <w:rFonts w:ascii="Arial" w:hAnsi="Arial" w:cs="Arial"/>
                <w:sz w:val="24"/>
                <w:szCs w:val="24"/>
              </w:rPr>
              <w:t>eadteacher</w:t>
            </w:r>
            <w:proofErr w:type="gramEnd"/>
            <w:r w:rsidRPr="00B41E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B2B352" w14:textId="77777777" w:rsidR="00B41E9E" w:rsidRDefault="00CD74C3" w:rsidP="000A42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B41E9E" w:rsidRPr="00B41E9E">
              <w:rPr>
                <w:rFonts w:ascii="Arial" w:hAnsi="Arial" w:cs="Arial"/>
                <w:sz w:val="24"/>
                <w:szCs w:val="24"/>
              </w:rPr>
              <w:t>ecord incidents/accidents on a form; give the child a completed head bump form to take home,</w:t>
            </w:r>
            <w:r w:rsidR="000A4280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B41E9E" w:rsidRPr="00B41E9E">
              <w:rPr>
                <w:rFonts w:ascii="Arial" w:hAnsi="Arial" w:cs="Arial"/>
                <w:sz w:val="24"/>
                <w:szCs w:val="24"/>
              </w:rPr>
              <w:t xml:space="preserve"> if appropriate (incidents should be reported to the </w:t>
            </w:r>
            <w:r w:rsidR="000A4280">
              <w:rPr>
                <w:rFonts w:ascii="Arial" w:hAnsi="Arial" w:cs="Arial"/>
                <w:sz w:val="24"/>
                <w:szCs w:val="24"/>
              </w:rPr>
              <w:t>Preschool Manager</w:t>
            </w:r>
            <w:r w:rsidR="00B41E9E" w:rsidRPr="00B41E9E">
              <w:rPr>
                <w:rFonts w:ascii="Arial" w:hAnsi="Arial" w:cs="Arial"/>
                <w:sz w:val="24"/>
                <w:szCs w:val="24"/>
              </w:rPr>
              <w:t xml:space="preserve"> and a parent phoned if needs be)</w:t>
            </w:r>
          </w:p>
          <w:p w14:paraId="09A7EDF7" w14:textId="5459C75B" w:rsidR="000A4280" w:rsidRPr="000A4280" w:rsidRDefault="000A4280" w:rsidP="000A4280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1E9E" w:rsidRPr="00B41E9E" w14:paraId="620634A9" w14:textId="77777777" w:rsidTr="00B41E9E">
        <w:trPr>
          <w:jc w:val="center"/>
        </w:trPr>
        <w:tc>
          <w:tcPr>
            <w:tcW w:w="2198" w:type="dxa"/>
          </w:tcPr>
          <w:p w14:paraId="41B2954F" w14:textId="77777777" w:rsidR="00B41E9E" w:rsidRPr="00B41E9E" w:rsidRDefault="00B41E9E" w:rsidP="009738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E9E">
              <w:rPr>
                <w:rFonts w:ascii="Arial" w:hAnsi="Arial" w:cs="Arial"/>
                <w:b/>
                <w:sz w:val="24"/>
                <w:szCs w:val="24"/>
              </w:rPr>
              <w:t>General</w:t>
            </w:r>
          </w:p>
        </w:tc>
        <w:tc>
          <w:tcPr>
            <w:tcW w:w="7152" w:type="dxa"/>
          </w:tcPr>
          <w:p w14:paraId="7B16E072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To understand and apply school policies in relation to health, safety and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welfare</w:t>
            </w:r>
            <w:proofErr w:type="gramEnd"/>
          </w:p>
          <w:p w14:paraId="37AD7312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lastRenderedPageBreak/>
              <w:t xml:space="preserve">Attend relevant training and take responsibility for own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development</w:t>
            </w:r>
            <w:proofErr w:type="gramEnd"/>
          </w:p>
          <w:p w14:paraId="1424448C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Attend relevant school meetings as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required</w:t>
            </w:r>
            <w:proofErr w:type="gramEnd"/>
          </w:p>
          <w:p w14:paraId="4E665B84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To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respect confidentiality at all times</w:t>
            </w:r>
            <w:proofErr w:type="gramEnd"/>
          </w:p>
          <w:p w14:paraId="47D1BAAF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To participate in the performance and development review process, taking personal responsibility for identification of learning,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development</w:t>
            </w:r>
            <w:proofErr w:type="gramEnd"/>
            <w:r w:rsidRPr="00B41E9E">
              <w:rPr>
                <w:rFonts w:ascii="Arial" w:hAnsi="Arial" w:cs="Arial"/>
                <w:sz w:val="24"/>
                <w:szCs w:val="24"/>
              </w:rPr>
              <w:t xml:space="preserve"> and training opportunities in discussion with the headteacher</w:t>
            </w:r>
          </w:p>
          <w:p w14:paraId="53F39C59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>To comply with individual responsibilities, in accordance with the role, for health and safety in the workplace</w:t>
            </w:r>
          </w:p>
          <w:p w14:paraId="43C1D4D4" w14:textId="77777777" w:rsidR="00B41E9E" w:rsidRP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>Ensure that all duties and services provided are in accordance with the School’s Equal Opportunities Policy</w:t>
            </w:r>
          </w:p>
          <w:p w14:paraId="7E0EA254" w14:textId="77777777" w:rsidR="00B41E9E" w:rsidRDefault="00B41E9E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>The Governing Body is committed to safeguarding and promoting the welfare of children and young people and expects all staff and volunteers to share in this commitment.</w:t>
            </w:r>
          </w:p>
          <w:p w14:paraId="3C4A0483" w14:textId="77777777" w:rsidR="000A4280" w:rsidRPr="00B41E9E" w:rsidRDefault="000A4280" w:rsidP="00B41E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765E24" w14:textId="77777777" w:rsidR="00B41E9E" w:rsidRPr="00B41E9E" w:rsidRDefault="00B41E9E" w:rsidP="00973857">
            <w:pPr>
              <w:rPr>
                <w:rFonts w:ascii="Arial" w:hAnsi="Arial" w:cs="Arial"/>
                <w:sz w:val="24"/>
                <w:szCs w:val="24"/>
              </w:rPr>
            </w:pPr>
            <w:r w:rsidRPr="00B41E9E">
              <w:rPr>
                <w:rFonts w:ascii="Arial" w:hAnsi="Arial" w:cs="Arial"/>
                <w:sz w:val="24"/>
                <w:szCs w:val="24"/>
              </w:rPr>
              <w:t xml:space="preserve">The duties above are neither exclusive nor exhaustive and the postholder may be required by the Headteacher to carry out other appropriate duties within the context of the job, </w:t>
            </w:r>
            <w:proofErr w:type="gramStart"/>
            <w:r w:rsidRPr="00B41E9E">
              <w:rPr>
                <w:rFonts w:ascii="Arial" w:hAnsi="Arial" w:cs="Arial"/>
                <w:sz w:val="24"/>
                <w:szCs w:val="24"/>
              </w:rPr>
              <w:t>skills</w:t>
            </w:r>
            <w:proofErr w:type="gramEnd"/>
            <w:r w:rsidRPr="00B41E9E">
              <w:rPr>
                <w:rFonts w:ascii="Arial" w:hAnsi="Arial" w:cs="Arial"/>
                <w:sz w:val="24"/>
                <w:szCs w:val="24"/>
              </w:rPr>
              <w:t xml:space="preserve"> and grade.</w:t>
            </w:r>
          </w:p>
        </w:tc>
      </w:tr>
    </w:tbl>
    <w:p w14:paraId="231F3055" w14:textId="77777777" w:rsidR="00B41E9E" w:rsidRPr="00B41E9E" w:rsidRDefault="00B41E9E" w:rsidP="00B41E9E">
      <w:pPr>
        <w:rPr>
          <w:sz w:val="24"/>
          <w:szCs w:val="24"/>
        </w:rPr>
      </w:pPr>
    </w:p>
    <w:p w14:paraId="1B7C56D6" w14:textId="77777777" w:rsidR="006F7788" w:rsidRPr="00B41E9E" w:rsidRDefault="006F7788">
      <w:pPr>
        <w:rPr>
          <w:rFonts w:ascii="Twinkl Cursive Looped" w:hAnsi="Twinkl Cursive Looped"/>
          <w:sz w:val="24"/>
          <w:szCs w:val="24"/>
        </w:rPr>
      </w:pPr>
    </w:p>
    <w:sectPr w:rsidR="006F7788" w:rsidRPr="00B41E9E" w:rsidSect="00B41E9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314C" w14:textId="77777777" w:rsidR="00300F02" w:rsidRDefault="00300F02" w:rsidP="008306FF">
      <w:pPr>
        <w:spacing w:after="0" w:line="240" w:lineRule="auto"/>
      </w:pPr>
      <w:r>
        <w:separator/>
      </w:r>
    </w:p>
  </w:endnote>
  <w:endnote w:type="continuationSeparator" w:id="0">
    <w:p w14:paraId="482AB6E1" w14:textId="77777777" w:rsidR="00300F02" w:rsidRDefault="00300F02" w:rsidP="0083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D773" w14:textId="77777777" w:rsidR="00300F02" w:rsidRDefault="00300F02" w:rsidP="008306FF">
      <w:pPr>
        <w:spacing w:after="0" w:line="240" w:lineRule="auto"/>
      </w:pPr>
      <w:r>
        <w:separator/>
      </w:r>
    </w:p>
  </w:footnote>
  <w:footnote w:type="continuationSeparator" w:id="0">
    <w:p w14:paraId="0AB56879" w14:textId="77777777" w:rsidR="00300F02" w:rsidRDefault="00300F02" w:rsidP="0083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56E2" w14:textId="1D238A55" w:rsidR="008306FF" w:rsidRDefault="008306FF">
    <w:pPr>
      <w:pStyle w:val="Header"/>
      <w:rPr>
        <w:rFonts w:ascii="Calibri Light" w:hAnsi="Calibri Light"/>
        <w:b/>
        <w:bCs/>
        <w:i/>
        <w:iCs/>
        <w:color w:val="0070C0"/>
        <w:kern w:val="24"/>
      </w:rPr>
    </w:pPr>
    <w:r>
      <w:rPr>
        <w:noProof/>
      </w:rPr>
      <w:drawing>
        <wp:inline distT="0" distB="0" distL="0" distR="0" wp14:anchorId="0A7256E4" wp14:editId="0A7256E5">
          <wp:extent cx="2247900" cy="571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9" t="11705" r="49370" b="26158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A5CCF">
      <w:rPr>
        <w:rFonts w:ascii="Calibri Light" w:hAnsi="Calibri Light"/>
        <w:b/>
        <w:bCs/>
        <w:i/>
        <w:iCs/>
        <w:color w:val="0070C0"/>
        <w:kern w:val="24"/>
      </w:rPr>
      <w:t>Small school, big heart</w:t>
    </w:r>
  </w:p>
  <w:p w14:paraId="0A7256E3" w14:textId="67EA73ED" w:rsidR="008306FF" w:rsidRPr="00503BA8" w:rsidRDefault="005C0DB8" w:rsidP="00503BA8">
    <w:pPr>
      <w:spacing w:after="0" w:line="280" w:lineRule="auto"/>
      <w:rPr>
        <w:rFonts w:ascii="Arial" w:eastAsia="Times New Roman" w:hAnsi="Arial" w:cs="Arial"/>
        <w:b/>
        <w:bCs/>
        <w:color w:val="000000"/>
        <w:kern w:val="28"/>
        <w:sz w:val="24"/>
        <w:szCs w:val="24"/>
        <w:lang w:val="en-US" w:eastAsia="en-GB"/>
        <w14:cntxtAlts/>
      </w:rPr>
    </w:pPr>
    <w:r w:rsidRPr="005C0DB8">
      <w:rPr>
        <w:rFonts w:ascii="Arial" w:eastAsia="Times New Roman" w:hAnsi="Arial" w:cs="Arial"/>
        <w:b/>
        <w:bCs/>
        <w:color w:val="000000"/>
        <w:kern w:val="28"/>
        <w:sz w:val="24"/>
        <w:szCs w:val="24"/>
        <w:lang w:val="en-US" w:eastAsia="en-GB"/>
        <w14:cntxtAlts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CA9"/>
    <w:multiLevelType w:val="hybridMultilevel"/>
    <w:tmpl w:val="8C2E4450"/>
    <w:lvl w:ilvl="0" w:tplc="EF2E4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17470"/>
    <w:multiLevelType w:val="hybridMultilevel"/>
    <w:tmpl w:val="9E6E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942075">
    <w:abstractNumId w:val="1"/>
  </w:num>
  <w:num w:numId="2" w16cid:durableId="102505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FF"/>
    <w:rsid w:val="000222B1"/>
    <w:rsid w:val="000779B0"/>
    <w:rsid w:val="0008710F"/>
    <w:rsid w:val="000A4280"/>
    <w:rsid w:val="000A5CCF"/>
    <w:rsid w:val="001642B3"/>
    <w:rsid w:val="00181EDA"/>
    <w:rsid w:val="00197487"/>
    <w:rsid w:val="001C4BC1"/>
    <w:rsid w:val="00241AA0"/>
    <w:rsid w:val="002952E7"/>
    <w:rsid w:val="002B1113"/>
    <w:rsid w:val="002E7A39"/>
    <w:rsid w:val="00300F02"/>
    <w:rsid w:val="00311EF0"/>
    <w:rsid w:val="003D669E"/>
    <w:rsid w:val="003E38F5"/>
    <w:rsid w:val="004054E8"/>
    <w:rsid w:val="00497191"/>
    <w:rsid w:val="004F178D"/>
    <w:rsid w:val="00503BA8"/>
    <w:rsid w:val="00554C1C"/>
    <w:rsid w:val="005A14C5"/>
    <w:rsid w:val="005A4EFD"/>
    <w:rsid w:val="005C0DB8"/>
    <w:rsid w:val="006F7788"/>
    <w:rsid w:val="0074640A"/>
    <w:rsid w:val="007855E7"/>
    <w:rsid w:val="008306FF"/>
    <w:rsid w:val="008A0CCE"/>
    <w:rsid w:val="00903037"/>
    <w:rsid w:val="009B5AC2"/>
    <w:rsid w:val="009F4F23"/>
    <w:rsid w:val="00A073B9"/>
    <w:rsid w:val="00A37E7C"/>
    <w:rsid w:val="00A42C73"/>
    <w:rsid w:val="00AB36C5"/>
    <w:rsid w:val="00AF48AB"/>
    <w:rsid w:val="00B41E9E"/>
    <w:rsid w:val="00C107A1"/>
    <w:rsid w:val="00CD6A17"/>
    <w:rsid w:val="00CD74C3"/>
    <w:rsid w:val="00DA7562"/>
    <w:rsid w:val="00DE218A"/>
    <w:rsid w:val="00F140B0"/>
    <w:rsid w:val="00F27AA2"/>
    <w:rsid w:val="00F4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56DD"/>
  <w15:chartTrackingRefBased/>
  <w15:docId w15:val="{F8A8DF06-24E5-4A3C-B23F-71DB5783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C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6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306FF"/>
  </w:style>
  <w:style w:type="paragraph" w:styleId="Footer">
    <w:name w:val="footer"/>
    <w:basedOn w:val="Normal"/>
    <w:link w:val="FooterChar"/>
    <w:uiPriority w:val="99"/>
    <w:unhideWhenUsed/>
    <w:rsid w:val="00830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6FF"/>
  </w:style>
  <w:style w:type="character" w:customStyle="1" w:styleId="referentfragmentvariantdesktophighlight-sc-1837hky-1">
    <w:name w:val="referentfragmentvariantdesktop__highlight-sc-1837hky-1"/>
    <w:basedOn w:val="DefaultParagraphFont"/>
    <w:rsid w:val="003E38F5"/>
  </w:style>
  <w:style w:type="paragraph" w:styleId="NoSpacing">
    <w:name w:val="No Spacing"/>
    <w:uiPriority w:val="1"/>
    <w:qFormat/>
    <w:rsid w:val="008A0CCE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A0CCE"/>
    <w:pPr>
      <w:spacing w:after="0" w:line="240" w:lineRule="auto"/>
    </w:pPr>
    <w:rPr>
      <w:rFonts w:eastAsiaTheme="minorEastAsia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2B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4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St Peter's Brafferton Headteacher</cp:lastModifiedBy>
  <cp:revision>8</cp:revision>
  <cp:lastPrinted>2024-11-27T11:28:00Z</cp:lastPrinted>
  <dcterms:created xsi:type="dcterms:W3CDTF">2024-11-27T11:28:00Z</dcterms:created>
  <dcterms:modified xsi:type="dcterms:W3CDTF">2024-11-27T12:11:00Z</dcterms:modified>
</cp:coreProperties>
</file>